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492A0F" w14:textId="57F7379B" w:rsidR="007563B3" w:rsidRDefault="2F26B2FA" w:rsidP="3C184A1F">
      <w:pPr>
        <w:shd w:val="clear" w:color="auto" w:fill="FFFFFF" w:themeFill="background1"/>
        <w:spacing w:before="450" w:after="240" w:line="420" w:lineRule="auto"/>
      </w:pPr>
      <w:r w:rsidRPr="3C184A1F">
        <w:rPr>
          <w:rFonts w:ascii="Arial" w:eastAsia="Arial" w:hAnsi="Arial" w:cs="Arial"/>
          <w:b/>
          <w:bCs/>
          <w:color w:val="0A0A0A"/>
          <w:sz w:val="30"/>
          <w:szCs w:val="30"/>
        </w:rPr>
        <w:t>[FOR IMMEDIATE RELEASE]</w:t>
      </w:r>
    </w:p>
    <w:p w14:paraId="3ED6CCEC" w14:textId="42814FCF" w:rsidR="007563B3" w:rsidRDefault="2F26B2FA" w:rsidP="3C184A1F">
      <w:pPr>
        <w:shd w:val="clear" w:color="auto" w:fill="FFFFFF" w:themeFill="background1"/>
        <w:spacing w:before="240" w:after="240" w:line="360" w:lineRule="auto"/>
      </w:pPr>
      <w:r w:rsidRPr="3C184A1F">
        <w:rPr>
          <w:rFonts w:ascii="Arial" w:eastAsia="Arial" w:hAnsi="Arial" w:cs="Arial"/>
          <w:b/>
          <w:bCs/>
          <w:color w:val="0A0A0A"/>
          <w:sz w:val="24"/>
          <w:szCs w:val="24"/>
        </w:rPr>
        <w:t>Data Alliance Named CES 2026 Innovation Award Honoree; 'gcube.ai' Set to Lead the D</w:t>
      </w:r>
      <w:r w:rsidR="00065F1A">
        <w:rPr>
          <w:rFonts w:ascii="Arial" w:eastAsia="Arial" w:hAnsi="Arial" w:cs="Arial"/>
          <w:b/>
          <w:bCs/>
          <w:color w:val="0A0A0A"/>
          <w:sz w:val="24"/>
          <w:szCs w:val="24"/>
        </w:rPr>
        <w:t>ecentralize</w:t>
      </w:r>
      <w:r w:rsidRPr="3C184A1F">
        <w:rPr>
          <w:rFonts w:ascii="Arial" w:eastAsia="Arial" w:hAnsi="Arial" w:cs="Arial"/>
          <w:b/>
          <w:bCs/>
          <w:color w:val="0A0A0A"/>
          <w:sz w:val="24"/>
          <w:szCs w:val="24"/>
        </w:rPr>
        <w:t>d GPU-as-a-Service Market</w:t>
      </w:r>
    </w:p>
    <w:p w14:paraId="61EC797D" w14:textId="5441BAE8" w:rsidR="007563B3" w:rsidRDefault="1E6E6982" w:rsidP="3C184A1F">
      <w:pPr>
        <w:shd w:val="clear" w:color="auto" w:fill="FFFFFF" w:themeFill="background1"/>
        <w:spacing w:before="240" w:after="240" w:line="360" w:lineRule="auto"/>
      </w:pPr>
      <w:r w:rsidRPr="6A24272A">
        <w:rPr>
          <w:rFonts w:ascii="Arial" w:eastAsia="Arial" w:hAnsi="Arial" w:cs="Arial"/>
          <w:b/>
          <w:bCs/>
          <w:color w:val="0A0A0A"/>
          <w:sz w:val="24"/>
          <w:szCs w:val="24"/>
        </w:rPr>
        <w:t>(January</w:t>
      </w:r>
      <w:r w:rsidR="00287331">
        <w:rPr>
          <w:rFonts w:ascii="Arial" w:eastAsia="Arial" w:hAnsi="Arial" w:cs="Arial" w:hint="eastAsia"/>
          <w:b/>
          <w:bCs/>
          <w:color w:val="0A0A0A"/>
          <w:sz w:val="24"/>
          <w:szCs w:val="24"/>
        </w:rPr>
        <w:t xml:space="preserve"> 6</w:t>
      </w:r>
      <w:r w:rsidRPr="6A24272A">
        <w:rPr>
          <w:rFonts w:ascii="Arial" w:eastAsia="Arial" w:hAnsi="Arial" w:cs="Arial"/>
          <w:b/>
          <w:bCs/>
          <w:color w:val="0A0A0A"/>
          <w:sz w:val="24"/>
          <w:szCs w:val="24"/>
        </w:rPr>
        <w:t>, 2026 – SEOUL, South Korea/LAS VEGAS, USA)</w:t>
      </w:r>
      <w:r w:rsidRPr="6A24272A">
        <w:rPr>
          <w:rFonts w:ascii="Arial" w:eastAsia="Arial" w:hAnsi="Arial" w:cs="Arial"/>
          <w:color w:val="0A0A0A"/>
          <w:sz w:val="24"/>
          <w:szCs w:val="24"/>
        </w:rPr>
        <w:t xml:space="preserve"> – </w:t>
      </w:r>
      <w:r w:rsidRPr="6A24272A">
        <w:rPr>
          <w:rFonts w:ascii="Arial" w:eastAsia="Arial" w:hAnsi="Arial" w:cs="Arial"/>
          <w:b/>
          <w:bCs/>
          <w:color w:val="0A0A0A"/>
          <w:sz w:val="24"/>
          <w:szCs w:val="24"/>
        </w:rPr>
        <w:t>Data Alliance</w:t>
      </w:r>
      <w:r w:rsidRPr="6A24272A">
        <w:rPr>
          <w:rFonts w:ascii="Arial" w:eastAsia="Arial" w:hAnsi="Arial" w:cs="Arial"/>
          <w:color w:val="0A0A0A"/>
          <w:sz w:val="24"/>
          <w:szCs w:val="24"/>
        </w:rPr>
        <w:t xml:space="preserve">, an innovative infrastructure solutions company, announced today that its </w:t>
      </w:r>
      <w:r w:rsidRPr="6A24272A">
        <w:rPr>
          <w:rFonts w:ascii="Arial" w:eastAsia="Arial" w:hAnsi="Arial" w:cs="Arial"/>
          <w:b/>
          <w:bCs/>
          <w:color w:val="0A0A0A"/>
          <w:sz w:val="24"/>
          <w:szCs w:val="24"/>
        </w:rPr>
        <w:t>d</w:t>
      </w:r>
      <w:r w:rsidR="15979786" w:rsidRPr="6A24272A">
        <w:rPr>
          <w:rFonts w:ascii="Arial" w:eastAsia="Arial" w:hAnsi="Arial" w:cs="Arial"/>
          <w:b/>
          <w:bCs/>
          <w:color w:val="0A0A0A"/>
          <w:sz w:val="24"/>
          <w:szCs w:val="24"/>
        </w:rPr>
        <w:t>ecentralized</w:t>
      </w:r>
      <w:r w:rsidRPr="6A24272A">
        <w:rPr>
          <w:rFonts w:ascii="Arial" w:eastAsia="Arial" w:hAnsi="Arial" w:cs="Arial"/>
          <w:b/>
          <w:bCs/>
          <w:color w:val="0A0A0A"/>
          <w:sz w:val="24"/>
          <w:szCs w:val="24"/>
        </w:rPr>
        <w:t xml:space="preserve"> GPU-as-a-Service (</w:t>
      </w:r>
      <w:proofErr w:type="spellStart"/>
      <w:r w:rsidRPr="6A24272A">
        <w:rPr>
          <w:rFonts w:ascii="Arial" w:eastAsia="Arial" w:hAnsi="Arial" w:cs="Arial"/>
          <w:b/>
          <w:bCs/>
          <w:color w:val="0A0A0A"/>
          <w:sz w:val="24"/>
          <w:szCs w:val="24"/>
        </w:rPr>
        <w:t>GPUaaS</w:t>
      </w:r>
      <w:proofErr w:type="spellEnd"/>
      <w:r w:rsidRPr="6A24272A">
        <w:rPr>
          <w:rFonts w:ascii="Arial" w:eastAsia="Arial" w:hAnsi="Arial" w:cs="Arial"/>
          <w:b/>
          <w:bCs/>
          <w:color w:val="0A0A0A"/>
          <w:sz w:val="24"/>
          <w:szCs w:val="24"/>
        </w:rPr>
        <w:t>) platform, ‘gcube.ai’</w:t>
      </w:r>
      <w:r w:rsidRPr="6A24272A">
        <w:rPr>
          <w:rFonts w:ascii="Arial" w:eastAsia="Arial" w:hAnsi="Arial" w:cs="Arial"/>
          <w:color w:val="0A0A0A"/>
          <w:sz w:val="24"/>
          <w:szCs w:val="24"/>
        </w:rPr>
        <w:t xml:space="preserve">, has been named a </w:t>
      </w:r>
      <w:r w:rsidRPr="6A24272A">
        <w:rPr>
          <w:rFonts w:ascii="Arial" w:eastAsia="Arial" w:hAnsi="Arial" w:cs="Arial"/>
          <w:b/>
          <w:bCs/>
          <w:color w:val="0A0A0A"/>
          <w:sz w:val="24"/>
          <w:szCs w:val="24"/>
        </w:rPr>
        <w:t>CES® 2026 Innovation Award Honoree</w:t>
      </w:r>
      <w:r w:rsidRPr="6A24272A">
        <w:rPr>
          <w:rFonts w:ascii="Arial" w:eastAsia="Arial" w:hAnsi="Arial" w:cs="Arial"/>
          <w:color w:val="0A0A0A"/>
          <w:sz w:val="24"/>
          <w:szCs w:val="24"/>
        </w:rPr>
        <w:t xml:space="preserve"> in the Artificial Intelligence (AI) category.</w:t>
      </w:r>
    </w:p>
    <w:p w14:paraId="5AC4D7B2" w14:textId="2E66A450" w:rsidR="007563B3" w:rsidRDefault="2F26B2FA" w:rsidP="00287331">
      <w:pPr>
        <w:shd w:val="clear" w:color="auto" w:fill="FFFFFF" w:themeFill="background1"/>
        <w:spacing w:before="240" w:after="240" w:line="360" w:lineRule="auto"/>
      </w:pPr>
      <w:r w:rsidRPr="3C184A1F">
        <w:rPr>
          <w:rFonts w:ascii="Arial" w:eastAsia="Arial" w:hAnsi="Arial" w:cs="Arial"/>
          <w:color w:val="0A0A0A"/>
          <w:sz w:val="24"/>
          <w:szCs w:val="24"/>
        </w:rPr>
        <w:t xml:space="preserve">The CES Innovation Awards program, administered by the Consumer Technology Association (CTA), is an annual competition honoring outstanding design and engineering in consumer technology products. Data Alliance's recognition validates its next-generation </w:t>
      </w:r>
      <w:proofErr w:type="spellStart"/>
      <w:r w:rsidRPr="3C184A1F">
        <w:rPr>
          <w:rFonts w:ascii="Arial" w:eastAsia="Arial" w:hAnsi="Arial" w:cs="Arial"/>
          <w:color w:val="0A0A0A"/>
          <w:sz w:val="24"/>
          <w:szCs w:val="24"/>
        </w:rPr>
        <w:t>GPUaaS</w:t>
      </w:r>
      <w:proofErr w:type="spellEnd"/>
      <w:r w:rsidRPr="3C184A1F">
        <w:rPr>
          <w:rFonts w:ascii="Arial" w:eastAsia="Arial" w:hAnsi="Arial" w:cs="Arial"/>
          <w:color w:val="0A0A0A"/>
          <w:sz w:val="24"/>
          <w:szCs w:val="24"/>
        </w:rPr>
        <w:t xml:space="preserve"> technology, which effectively </w:t>
      </w:r>
      <w:r w:rsidR="00287331" w:rsidRPr="00287331">
        <w:rPr>
          <w:rFonts w:ascii="Arial" w:eastAsia="Arial" w:hAnsi="Arial" w:cs="Arial"/>
          <w:color w:val="0A0A0A"/>
          <w:sz w:val="24"/>
          <w:szCs w:val="24"/>
        </w:rPr>
        <w:t>mitigates</w:t>
      </w:r>
      <w:r w:rsidR="00287331">
        <w:rPr>
          <w:rFonts w:ascii="Arial" w:eastAsia="Arial" w:hAnsi="Arial" w:cs="Arial" w:hint="eastAsia"/>
          <w:color w:val="0A0A0A"/>
          <w:sz w:val="24"/>
          <w:szCs w:val="24"/>
        </w:rPr>
        <w:t xml:space="preserve"> </w:t>
      </w:r>
      <w:r w:rsidRPr="3C184A1F">
        <w:rPr>
          <w:rFonts w:ascii="Arial" w:eastAsia="Arial" w:hAnsi="Arial" w:cs="Arial"/>
          <w:color w:val="0A0A0A"/>
          <w:sz w:val="24"/>
          <w:szCs w:val="24"/>
        </w:rPr>
        <w:t>the global GPU shortage and escalating AI operational costs.</w:t>
      </w:r>
    </w:p>
    <w:p w14:paraId="1E5DE96B" w14:textId="5F2E99EA" w:rsidR="007563B3" w:rsidRDefault="1E6E6982" w:rsidP="6A24272A">
      <w:pPr>
        <w:shd w:val="clear" w:color="auto" w:fill="FFFFFF" w:themeFill="background1"/>
        <w:spacing w:before="240" w:after="240" w:line="360" w:lineRule="auto"/>
      </w:pPr>
      <w:r w:rsidRPr="6A24272A">
        <w:rPr>
          <w:rFonts w:ascii="Arial" w:eastAsia="Arial" w:hAnsi="Arial" w:cs="Arial"/>
          <w:b/>
          <w:bCs/>
          <w:color w:val="0A0A0A"/>
          <w:sz w:val="24"/>
          <w:szCs w:val="24"/>
        </w:rPr>
        <w:t xml:space="preserve">gcube.ai: Lowering Costs and Boosting Efficiency with the </w:t>
      </w:r>
      <w:r w:rsidR="34CDBD10" w:rsidRPr="6A24272A">
        <w:rPr>
          <w:rFonts w:ascii="Arial" w:eastAsia="Arial" w:hAnsi="Arial" w:cs="Arial"/>
          <w:b/>
          <w:bCs/>
          <w:color w:val="0A0A0A"/>
          <w:sz w:val="24"/>
          <w:szCs w:val="24"/>
        </w:rPr>
        <w:t xml:space="preserve">Decentralized </w:t>
      </w:r>
      <w:r w:rsidRPr="6A24272A">
        <w:rPr>
          <w:rFonts w:ascii="Arial" w:eastAsia="Arial" w:hAnsi="Arial" w:cs="Arial"/>
          <w:b/>
          <w:bCs/>
          <w:color w:val="0A0A0A"/>
          <w:sz w:val="24"/>
          <w:szCs w:val="24"/>
        </w:rPr>
        <w:t>GPU-as-a-Service Platform</w:t>
      </w:r>
      <w:r>
        <w:br/>
      </w:r>
      <w:r w:rsidRPr="6A24272A">
        <w:rPr>
          <w:rFonts w:ascii="Arial" w:eastAsia="Arial" w:hAnsi="Arial" w:cs="Arial"/>
          <w:color w:val="0A0A0A"/>
          <w:sz w:val="24"/>
          <w:szCs w:val="24"/>
        </w:rPr>
        <w:t>The recent generative AI boom has led to a surge in demand for GPUs, but the high cost of equipment and cloud services remains a significant barrier. Data Alliance addresses this challenge through its gcube</w:t>
      </w:r>
      <w:r w:rsidR="00065F1A">
        <w:rPr>
          <w:rFonts w:ascii="Arial" w:eastAsia="Arial" w:hAnsi="Arial" w:cs="Arial"/>
          <w:color w:val="0A0A0A"/>
          <w:sz w:val="24"/>
          <w:szCs w:val="24"/>
        </w:rPr>
        <w:t>.ai</w:t>
      </w:r>
      <w:r w:rsidRPr="6A24272A">
        <w:rPr>
          <w:rFonts w:ascii="Arial" w:eastAsia="Arial" w:hAnsi="Arial" w:cs="Arial"/>
          <w:color w:val="0A0A0A"/>
          <w:sz w:val="24"/>
          <w:szCs w:val="24"/>
        </w:rPr>
        <w:t xml:space="preserve"> platform, which aggregates underutilized GPU resources from a wide range of sources—from enterprise servers to powered-on home gaming PCs—into a vast, unified infrastructure.</w:t>
      </w:r>
    </w:p>
    <w:p w14:paraId="20F68D75" w14:textId="20D682B7" w:rsidR="007563B3" w:rsidRDefault="2F26B2FA" w:rsidP="3C184A1F">
      <w:pPr>
        <w:shd w:val="clear" w:color="auto" w:fill="FFFFFF" w:themeFill="background1"/>
        <w:spacing w:before="240" w:after="240" w:line="360" w:lineRule="auto"/>
      </w:pPr>
      <w:r w:rsidRPr="3C184A1F">
        <w:rPr>
          <w:rFonts w:ascii="Arial" w:eastAsia="Arial" w:hAnsi="Arial" w:cs="Arial"/>
          <w:color w:val="0A0A0A"/>
          <w:sz w:val="24"/>
          <w:szCs w:val="24"/>
        </w:rPr>
        <w:t>Key innovations of gcube.ai highlighted at CES 2026 include:</w:t>
      </w:r>
    </w:p>
    <w:p w14:paraId="2EBD4F7E" w14:textId="2883CBDB" w:rsidR="007563B3" w:rsidRDefault="2F26B2FA" w:rsidP="3C184A1F">
      <w:pPr>
        <w:pStyle w:val="a3"/>
        <w:numPr>
          <w:ilvl w:val="0"/>
          <w:numId w:val="3"/>
        </w:numPr>
        <w:shd w:val="clear" w:color="auto" w:fill="FFFFFF" w:themeFill="background1"/>
        <w:spacing w:after="0" w:line="360" w:lineRule="auto"/>
        <w:rPr>
          <w:rFonts w:ascii="Arial" w:eastAsia="Arial" w:hAnsi="Arial" w:cs="Arial"/>
          <w:color w:val="0A0A0A"/>
          <w:sz w:val="24"/>
          <w:szCs w:val="24"/>
        </w:rPr>
      </w:pPr>
      <w:r w:rsidRPr="3C184A1F">
        <w:rPr>
          <w:rFonts w:ascii="Arial" w:eastAsia="Arial" w:hAnsi="Arial" w:cs="Arial"/>
          <w:b/>
          <w:bCs/>
          <w:color w:val="0A0A0A"/>
          <w:sz w:val="24"/>
          <w:szCs w:val="24"/>
        </w:rPr>
        <w:t xml:space="preserve">Up to </w:t>
      </w:r>
      <w:r w:rsidR="00DD6D77">
        <w:rPr>
          <w:rFonts w:ascii="Arial" w:eastAsia="Arial" w:hAnsi="Arial" w:cs="Arial"/>
          <w:b/>
          <w:bCs/>
          <w:color w:val="0A0A0A"/>
          <w:sz w:val="24"/>
          <w:szCs w:val="24"/>
        </w:rPr>
        <w:t>9</w:t>
      </w:r>
      <w:r w:rsidRPr="3C184A1F">
        <w:rPr>
          <w:rFonts w:ascii="Arial" w:eastAsia="Arial" w:hAnsi="Arial" w:cs="Arial"/>
          <w:b/>
          <w:bCs/>
          <w:color w:val="0A0A0A"/>
          <w:sz w:val="24"/>
          <w:szCs w:val="24"/>
        </w:rPr>
        <w:t>0% Cost Reduction:</w:t>
      </w:r>
      <w:r w:rsidRPr="3C184A1F">
        <w:rPr>
          <w:rFonts w:ascii="Arial" w:eastAsia="Arial" w:hAnsi="Arial" w:cs="Arial"/>
          <w:color w:val="0A0A0A"/>
          <w:sz w:val="24"/>
          <w:szCs w:val="24"/>
        </w:rPr>
        <w:t xml:space="preserve"> Significantly lowers the Total Cost of Ownership (TCO) for AI model development and operations compared to traditional centralized cloud services.</w:t>
      </w:r>
    </w:p>
    <w:p w14:paraId="53B0C31C" w14:textId="6B89941F" w:rsidR="007563B3" w:rsidRDefault="2F26B2FA" w:rsidP="3C184A1F">
      <w:pPr>
        <w:pStyle w:val="a3"/>
        <w:numPr>
          <w:ilvl w:val="0"/>
          <w:numId w:val="3"/>
        </w:numPr>
        <w:shd w:val="clear" w:color="auto" w:fill="FFFFFF" w:themeFill="background1"/>
        <w:spacing w:after="0" w:line="360" w:lineRule="auto"/>
        <w:rPr>
          <w:rFonts w:ascii="Arial" w:eastAsia="Arial" w:hAnsi="Arial" w:cs="Arial"/>
          <w:color w:val="0A0A0A"/>
          <w:sz w:val="24"/>
          <w:szCs w:val="24"/>
        </w:rPr>
      </w:pPr>
      <w:r w:rsidRPr="3C184A1F">
        <w:rPr>
          <w:rFonts w:ascii="Arial" w:eastAsia="Arial" w:hAnsi="Arial" w:cs="Arial"/>
          <w:b/>
          <w:bCs/>
          <w:color w:val="0A0A0A"/>
          <w:sz w:val="24"/>
          <w:szCs w:val="24"/>
        </w:rPr>
        <w:t>Container-Based Optimization:</w:t>
      </w:r>
      <w:r w:rsidRPr="3C184A1F">
        <w:rPr>
          <w:rFonts w:ascii="Arial" w:eastAsia="Arial" w:hAnsi="Arial" w:cs="Arial"/>
          <w:color w:val="0A0A0A"/>
          <w:sz w:val="24"/>
          <w:szCs w:val="24"/>
        </w:rPr>
        <w:t xml:space="preserve"> Leverages cloud-native technology and container orchestration for seamless, high-performance AI training and inference across a d</w:t>
      </w:r>
      <w:r w:rsidR="00065F1A">
        <w:rPr>
          <w:rFonts w:ascii="Arial" w:eastAsia="Arial" w:hAnsi="Arial" w:cs="Arial"/>
          <w:color w:val="0A0A0A"/>
          <w:sz w:val="24"/>
          <w:szCs w:val="24"/>
        </w:rPr>
        <w:t>ecentraliz</w:t>
      </w:r>
      <w:r w:rsidRPr="3C184A1F">
        <w:rPr>
          <w:rFonts w:ascii="Arial" w:eastAsia="Arial" w:hAnsi="Arial" w:cs="Arial"/>
          <w:color w:val="0A0A0A"/>
          <w:sz w:val="24"/>
          <w:szCs w:val="24"/>
        </w:rPr>
        <w:t>ed network.</w:t>
      </w:r>
    </w:p>
    <w:p w14:paraId="7DCED095" w14:textId="61536D65" w:rsidR="007563B3" w:rsidRDefault="2F26B2FA" w:rsidP="3C184A1F">
      <w:pPr>
        <w:pStyle w:val="a3"/>
        <w:numPr>
          <w:ilvl w:val="0"/>
          <w:numId w:val="3"/>
        </w:numPr>
        <w:shd w:val="clear" w:color="auto" w:fill="FFFFFF" w:themeFill="background1"/>
        <w:spacing w:after="0" w:line="360" w:lineRule="auto"/>
        <w:rPr>
          <w:rFonts w:ascii="Arial" w:eastAsia="Arial" w:hAnsi="Arial" w:cs="Arial"/>
          <w:color w:val="0A0A0A"/>
          <w:sz w:val="24"/>
          <w:szCs w:val="24"/>
        </w:rPr>
      </w:pPr>
      <w:r w:rsidRPr="3C184A1F">
        <w:rPr>
          <w:rFonts w:ascii="Arial" w:eastAsia="Arial" w:hAnsi="Arial" w:cs="Arial"/>
          <w:b/>
          <w:bCs/>
          <w:color w:val="0A0A0A"/>
          <w:sz w:val="24"/>
          <w:szCs w:val="24"/>
        </w:rPr>
        <w:t>Sustainable AI Infrastructure:</w:t>
      </w:r>
      <w:r w:rsidRPr="3C184A1F">
        <w:rPr>
          <w:rFonts w:ascii="Arial" w:eastAsia="Arial" w:hAnsi="Arial" w:cs="Arial"/>
          <w:color w:val="0A0A0A"/>
          <w:sz w:val="24"/>
          <w:szCs w:val="24"/>
        </w:rPr>
        <w:t xml:space="preserve"> Promotes a circular economy in tech by efficiently repurposing existing idle hardware, reducing the carbon footprint of </w:t>
      </w:r>
      <w:r w:rsidRPr="3C184A1F">
        <w:rPr>
          <w:rFonts w:ascii="Arial" w:eastAsia="Arial" w:hAnsi="Arial" w:cs="Arial"/>
          <w:color w:val="0A0A0A"/>
          <w:sz w:val="24"/>
          <w:szCs w:val="24"/>
        </w:rPr>
        <w:lastRenderedPageBreak/>
        <w:t>AI development.</w:t>
      </w:r>
    </w:p>
    <w:p w14:paraId="5BD17AB6" w14:textId="0BA2D9E5" w:rsidR="007563B3" w:rsidRDefault="2BE311D2" w:rsidP="3C184A1F">
      <w:pPr>
        <w:shd w:val="clear" w:color="auto" w:fill="FFFFFF" w:themeFill="background1"/>
        <w:spacing w:before="240" w:after="240" w:line="360" w:lineRule="auto"/>
      </w:pPr>
      <w:r w:rsidRPr="3D0B1B48">
        <w:rPr>
          <w:rFonts w:ascii="Arial" w:eastAsia="Arial" w:hAnsi="Arial" w:cs="Arial"/>
          <w:color w:val="0A0A0A"/>
          <w:sz w:val="24"/>
          <w:szCs w:val="24"/>
        </w:rPr>
        <w:t xml:space="preserve">"This CES Innovation Award proves that Data Alliance’s technology can establish a new global standard for AI infrastructure," said </w:t>
      </w:r>
      <w:proofErr w:type="spellStart"/>
      <w:r w:rsidRPr="3D0B1B48">
        <w:rPr>
          <w:rFonts w:ascii="Arial" w:eastAsia="Arial" w:hAnsi="Arial" w:cs="Arial"/>
          <w:b/>
          <w:bCs/>
          <w:color w:val="0A0A0A"/>
          <w:sz w:val="24"/>
          <w:szCs w:val="24"/>
        </w:rPr>
        <w:t>Kwangbeom</w:t>
      </w:r>
      <w:proofErr w:type="spellEnd"/>
      <w:r w:rsidRPr="3D0B1B48">
        <w:rPr>
          <w:rFonts w:ascii="Arial" w:eastAsia="Arial" w:hAnsi="Arial" w:cs="Arial"/>
          <w:b/>
          <w:bCs/>
          <w:color w:val="0A0A0A"/>
          <w:sz w:val="24"/>
          <w:szCs w:val="24"/>
        </w:rPr>
        <w:t xml:space="preserve"> Lee</w:t>
      </w:r>
      <w:r w:rsidRPr="3D0B1B48">
        <w:rPr>
          <w:rFonts w:ascii="Arial" w:eastAsia="Arial" w:hAnsi="Arial" w:cs="Arial"/>
          <w:color w:val="0A0A0A"/>
          <w:sz w:val="24"/>
          <w:szCs w:val="24"/>
        </w:rPr>
        <w:t>, CEO of Data Alliance. "Through our powerful d</w:t>
      </w:r>
      <w:r w:rsidR="00065F1A">
        <w:rPr>
          <w:rFonts w:ascii="Arial" w:eastAsia="Arial" w:hAnsi="Arial" w:cs="Arial"/>
          <w:color w:val="0A0A0A"/>
          <w:sz w:val="24"/>
          <w:szCs w:val="24"/>
        </w:rPr>
        <w:t>ecentralized</w:t>
      </w:r>
      <w:r w:rsidRPr="3D0B1B48">
        <w:rPr>
          <w:rFonts w:ascii="Arial" w:eastAsia="Arial" w:hAnsi="Arial" w:cs="Arial"/>
          <w:color w:val="0A0A0A"/>
          <w:sz w:val="24"/>
          <w:szCs w:val="24"/>
        </w:rPr>
        <w:t xml:space="preserve"> GPU-as-a-Service platform, gcube.ai, we aim to build a flexible computing ecosystem where expensive hardware is no longer a barrier to AI innovation."</w:t>
      </w:r>
    </w:p>
    <w:p w14:paraId="3CA3E3B8" w14:textId="5960CD21" w:rsidR="00C34EB5" w:rsidRPr="00C34EB5" w:rsidRDefault="20830555" w:rsidP="00C34EB5">
      <w:pPr>
        <w:shd w:val="clear" w:color="auto" w:fill="FFFFFF" w:themeFill="background1"/>
        <w:spacing w:before="240" w:after="240" w:line="360" w:lineRule="auto"/>
      </w:pPr>
      <w:r w:rsidRPr="3D0B1B48">
        <w:rPr>
          <w:rFonts w:ascii="Arial" w:eastAsia="Arial" w:hAnsi="Arial" w:cs="Arial"/>
          <w:color w:val="0A0A0A"/>
          <w:sz w:val="24"/>
          <w:szCs w:val="24"/>
        </w:rPr>
        <w:t xml:space="preserve">"Detailed information regarding </w:t>
      </w:r>
      <w:proofErr w:type="spellStart"/>
      <w:r w:rsidRPr="3D0B1B48">
        <w:rPr>
          <w:rFonts w:ascii="Arial" w:eastAsia="Arial" w:hAnsi="Arial" w:cs="Arial"/>
          <w:color w:val="0A0A0A"/>
          <w:sz w:val="24"/>
          <w:szCs w:val="24"/>
        </w:rPr>
        <w:t>gcube.ai’s</w:t>
      </w:r>
      <w:proofErr w:type="spellEnd"/>
      <w:r w:rsidRPr="3D0B1B48">
        <w:rPr>
          <w:rFonts w:ascii="Arial" w:eastAsia="Arial" w:hAnsi="Arial" w:cs="Arial"/>
          <w:color w:val="0A0A0A"/>
          <w:sz w:val="24"/>
          <w:szCs w:val="24"/>
        </w:rPr>
        <w:t xml:space="preserve"> CES 2026 Innovation Award can be found on the </w:t>
      </w:r>
      <w:r w:rsidRPr="3D0B1B48">
        <w:rPr>
          <w:rFonts w:ascii="Arial" w:eastAsia="Arial" w:hAnsi="Arial" w:cs="Arial"/>
          <w:b/>
          <w:bCs/>
          <w:color w:val="0A0A0A"/>
          <w:sz w:val="24"/>
          <w:szCs w:val="24"/>
        </w:rPr>
        <w:t>Official CES Innovation Awards Page</w:t>
      </w:r>
      <w:r w:rsidRPr="3D0B1B48">
        <w:rPr>
          <w:rFonts w:ascii="Arial" w:eastAsia="Arial" w:hAnsi="Arial" w:cs="Arial"/>
          <w:color w:val="0A0A0A"/>
          <w:sz w:val="24"/>
          <w:szCs w:val="24"/>
        </w:rPr>
        <w:t xml:space="preserve">, and further specifics about the platform are available on the </w:t>
      </w:r>
      <w:r w:rsidRPr="3D0B1B48">
        <w:rPr>
          <w:rFonts w:ascii="Arial" w:eastAsia="Arial" w:hAnsi="Arial" w:cs="Arial"/>
          <w:b/>
          <w:bCs/>
          <w:color w:val="0A0A0A"/>
          <w:sz w:val="24"/>
          <w:szCs w:val="24"/>
        </w:rPr>
        <w:t>Official gcube.ai Website</w:t>
      </w:r>
      <w:r w:rsidRPr="3D0B1B48">
        <w:rPr>
          <w:rFonts w:ascii="Arial" w:eastAsia="Arial" w:hAnsi="Arial" w:cs="Arial"/>
          <w:color w:val="0A0A0A"/>
          <w:sz w:val="24"/>
          <w:szCs w:val="24"/>
        </w:rPr>
        <w:t>."</w:t>
      </w:r>
    </w:p>
    <w:p w14:paraId="7663ED0C" w14:textId="77777777" w:rsidR="00C34EB5" w:rsidRPr="001F7794" w:rsidRDefault="00C34EB5" w:rsidP="00C34EB5">
      <w:pPr>
        <w:shd w:val="clear" w:color="auto" w:fill="FFFFFF" w:themeFill="background1"/>
        <w:spacing w:before="240" w:after="240" w:line="360" w:lineRule="auto"/>
      </w:pPr>
      <w:r>
        <w:rPr>
          <w:noProof/>
        </w:rPr>
        <w:drawing>
          <wp:inline distT="0" distB="0" distL="0" distR="0" wp14:anchorId="7289D214" wp14:editId="6A7BE217">
            <wp:extent cx="1854313" cy="2401816"/>
            <wp:effectExtent l="0" t="0" r="0" b="0"/>
            <wp:docPr id="2140487899" name="drawing" descr="텍스트, 스크린샷, 폰트, 브랜드이(가) 표시된 사진&#10;&#10;자동 생성된 설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0487899" name="drawing" descr="텍스트, 스크린샷, 폰트, 브랜드이(가) 표시된 사진&#10;&#10;자동 생성된 설명"/>
                    <pic:cNvPicPr/>
                  </pic:nvPicPr>
                  <pic:blipFill>
                    <a:blip r:embed="rId8">
                      <a:extLst>
                        <a:ext uri="{28A0092B-C50C-407E-A947-70E740481C1C}">
                          <a14:useLocalDpi xmlns:a14="http://schemas.microsoft.com/office/drawing/2010/main"/>
                        </a:ext>
                      </a:extLst>
                    </a:blip>
                    <a:stretch>
                      <a:fillRect/>
                    </a:stretch>
                  </pic:blipFill>
                  <pic:spPr>
                    <a:xfrm>
                      <a:off x="0" y="0"/>
                      <a:ext cx="1854313" cy="2401816"/>
                    </a:xfrm>
                    <a:prstGeom prst="rect">
                      <a:avLst/>
                    </a:prstGeom>
                  </pic:spPr>
                </pic:pic>
              </a:graphicData>
            </a:graphic>
          </wp:inline>
        </w:drawing>
      </w:r>
      <w:r w:rsidRPr="001F7794">
        <w:rPr>
          <w:noProof/>
        </w:rPr>
        <w:t xml:space="preserve"> </w:t>
      </w:r>
      <w:r>
        <w:rPr>
          <w:noProof/>
        </w:rPr>
        <w:drawing>
          <wp:inline distT="0" distB="0" distL="0" distR="0" wp14:anchorId="29846F50" wp14:editId="58AF0C74">
            <wp:extent cx="2010673" cy="603201"/>
            <wp:effectExtent l="0" t="0" r="0" b="0"/>
            <wp:docPr id="480882099" name="drawing" descr="그래픽, 상징, 로고, 그래픽 디자인이(가) 표시된 사진&#10;&#10;자동 생성된 설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882099" name="drawing" descr="그래픽, 상징, 로고, 그래픽 디자인이(가) 표시된 사진&#10;&#10;자동 생성된 설명"/>
                    <pic:cNvPicPr/>
                  </pic:nvPicPr>
                  <pic:blipFill>
                    <a:blip r:embed="rId9">
                      <a:extLst>
                        <a:ext uri="{28A0092B-C50C-407E-A947-70E740481C1C}">
                          <a14:useLocalDpi xmlns:a14="http://schemas.microsoft.com/office/drawing/2010/main"/>
                        </a:ext>
                      </a:extLst>
                    </a:blip>
                    <a:stretch>
                      <a:fillRect/>
                    </a:stretch>
                  </pic:blipFill>
                  <pic:spPr>
                    <a:xfrm>
                      <a:off x="0" y="0"/>
                      <a:ext cx="2010673" cy="603201"/>
                    </a:xfrm>
                    <a:prstGeom prst="rect">
                      <a:avLst/>
                    </a:prstGeom>
                  </pic:spPr>
                </pic:pic>
              </a:graphicData>
            </a:graphic>
          </wp:inline>
        </w:drawing>
      </w:r>
      <w:r>
        <w:rPr>
          <w:noProof/>
        </w:rPr>
        <w:t xml:space="preserve"> </w:t>
      </w:r>
      <w:r>
        <w:rPr>
          <w:noProof/>
        </w:rPr>
        <w:drawing>
          <wp:inline distT="0" distB="0" distL="0" distR="0" wp14:anchorId="4E7DA76A" wp14:editId="458C6F37">
            <wp:extent cx="5731510" cy="3343275"/>
            <wp:effectExtent l="0" t="0" r="0" b="0"/>
            <wp:docPr id="481347497" name="그림 1" descr="텍스트, 스크린샷, 원, 폰트이(가) 표시된 사진&#10;&#10;자동 생성된 설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347497" name="그림 1" descr="텍스트, 스크린샷, 원, 폰트이(가) 표시된 사진&#10;&#10;자동 생성된 설명"/>
                    <pic:cNvPicPr/>
                  </pic:nvPicPr>
                  <pic:blipFill>
                    <a:blip r:embed="rId10">
                      <a:extLst>
                        <a:ext uri="{28A0092B-C50C-407E-A947-70E740481C1C}">
                          <a14:useLocalDpi xmlns:a14="http://schemas.microsoft.com/office/drawing/2010/main" val="0"/>
                        </a:ext>
                      </a:extLst>
                    </a:blip>
                    <a:stretch>
                      <a:fillRect/>
                    </a:stretch>
                  </pic:blipFill>
                  <pic:spPr>
                    <a:xfrm>
                      <a:off x="0" y="0"/>
                      <a:ext cx="5731510" cy="3343275"/>
                    </a:xfrm>
                    <a:prstGeom prst="rect">
                      <a:avLst/>
                    </a:prstGeom>
                  </pic:spPr>
                </pic:pic>
              </a:graphicData>
            </a:graphic>
          </wp:inline>
        </w:drawing>
      </w:r>
    </w:p>
    <w:p w14:paraId="4DDB2D00" w14:textId="548FC08E" w:rsidR="3D0B1B48" w:rsidRDefault="3D0B1B48" w:rsidP="3D0B1B48">
      <w:pPr>
        <w:shd w:val="clear" w:color="auto" w:fill="FFFFFF" w:themeFill="background1"/>
        <w:spacing w:before="240" w:after="240" w:line="360" w:lineRule="auto"/>
        <w:rPr>
          <w:rFonts w:ascii="Arial" w:eastAsia="Arial" w:hAnsi="Arial" w:cs="Arial"/>
          <w:color w:val="0A0A0A"/>
          <w:sz w:val="24"/>
          <w:szCs w:val="24"/>
        </w:rPr>
      </w:pPr>
    </w:p>
    <w:p w14:paraId="252F2B31" w14:textId="2E5B1B0C" w:rsidR="20830555" w:rsidRDefault="20830555" w:rsidP="3D0B1B48">
      <w:pPr>
        <w:shd w:val="clear" w:color="auto" w:fill="FFFFFF" w:themeFill="background1"/>
        <w:spacing w:before="240" w:after="240" w:line="360" w:lineRule="auto"/>
      </w:pPr>
      <w:r w:rsidRPr="3D0B1B48">
        <w:rPr>
          <w:rFonts w:ascii="Arial" w:eastAsia="Arial" w:hAnsi="Arial" w:cs="Arial"/>
          <w:b/>
          <w:bCs/>
          <w:color w:val="0A0A0A"/>
          <w:sz w:val="24"/>
          <w:szCs w:val="24"/>
        </w:rPr>
        <w:t>Official Recognition:</w:t>
      </w:r>
    </w:p>
    <w:p w14:paraId="0D62BB52" w14:textId="1B87702C" w:rsidR="20830555" w:rsidRDefault="20830555" w:rsidP="3D0B1B48">
      <w:pPr>
        <w:pStyle w:val="a3"/>
        <w:numPr>
          <w:ilvl w:val="0"/>
          <w:numId w:val="1"/>
        </w:numPr>
        <w:shd w:val="clear" w:color="auto" w:fill="FFFFFF" w:themeFill="background1"/>
        <w:spacing w:after="0" w:line="360" w:lineRule="auto"/>
        <w:rPr>
          <w:rFonts w:ascii="Arial" w:eastAsia="Arial" w:hAnsi="Arial" w:cs="Arial"/>
          <w:color w:val="0A0A0A"/>
          <w:sz w:val="24"/>
          <w:szCs w:val="24"/>
        </w:rPr>
      </w:pPr>
      <w:r w:rsidRPr="3D0B1B48">
        <w:rPr>
          <w:rFonts w:ascii="Arial" w:eastAsia="Arial" w:hAnsi="Arial" w:cs="Arial"/>
          <w:b/>
          <w:bCs/>
          <w:color w:val="0A0A0A"/>
          <w:sz w:val="24"/>
          <w:szCs w:val="24"/>
        </w:rPr>
        <w:t>CES 2026 Innovation Awards – gcube.ai:</w:t>
      </w:r>
      <w:r w:rsidRPr="3D0B1B48">
        <w:rPr>
          <w:rFonts w:ascii="Arial" w:eastAsia="Arial" w:hAnsi="Arial" w:cs="Arial"/>
          <w:color w:val="0A0A0A"/>
          <w:sz w:val="24"/>
          <w:szCs w:val="24"/>
        </w:rPr>
        <w:t xml:space="preserve"> </w:t>
      </w:r>
      <w:hyperlink r:id="rId11">
        <w:r w:rsidRPr="3D0B1B48">
          <w:rPr>
            <w:rStyle w:val="a4"/>
            <w:rFonts w:ascii="Arial" w:eastAsia="Arial" w:hAnsi="Arial" w:cs="Arial"/>
            <w:sz w:val="24"/>
            <w:szCs w:val="24"/>
          </w:rPr>
          <w:t>https://www.ces.tech/ces-innovation-awards/2026/gcube/</w:t>
        </w:r>
      </w:hyperlink>
    </w:p>
    <w:p w14:paraId="7C1DD077" w14:textId="45D1329A" w:rsidR="20830555" w:rsidRDefault="1AE4A02F" w:rsidP="3D0B1B48">
      <w:pPr>
        <w:pStyle w:val="a3"/>
        <w:numPr>
          <w:ilvl w:val="0"/>
          <w:numId w:val="1"/>
        </w:numPr>
        <w:shd w:val="clear" w:color="auto" w:fill="FFFFFF" w:themeFill="background1"/>
        <w:spacing w:after="0" w:line="360" w:lineRule="auto"/>
        <w:rPr>
          <w:rFonts w:ascii="Arial" w:eastAsia="Arial" w:hAnsi="Arial" w:cs="Arial"/>
          <w:color w:val="0A0A0A"/>
          <w:sz w:val="24"/>
          <w:szCs w:val="24"/>
        </w:rPr>
      </w:pPr>
      <w:proofErr w:type="spellStart"/>
      <w:r w:rsidRPr="1FCC4810">
        <w:rPr>
          <w:rFonts w:ascii="Arial" w:eastAsia="Arial" w:hAnsi="Arial" w:cs="Arial"/>
          <w:b/>
          <w:bCs/>
          <w:color w:val="0A0A0A"/>
          <w:sz w:val="24"/>
          <w:szCs w:val="24"/>
        </w:rPr>
        <w:t>gcube</w:t>
      </w:r>
      <w:proofErr w:type="spellEnd"/>
      <w:r w:rsidRPr="1FCC4810">
        <w:rPr>
          <w:rFonts w:ascii="Arial" w:eastAsia="Arial" w:hAnsi="Arial" w:cs="Arial"/>
          <w:b/>
          <w:bCs/>
          <w:color w:val="0A0A0A"/>
          <w:sz w:val="24"/>
          <w:szCs w:val="24"/>
        </w:rPr>
        <w:t xml:space="preserve"> </w:t>
      </w:r>
      <w:r w:rsidR="7D576EB3" w:rsidRPr="1FCC4810">
        <w:rPr>
          <w:rFonts w:ascii="Arial" w:eastAsia="Arial" w:hAnsi="Arial" w:cs="Arial"/>
          <w:b/>
          <w:bCs/>
          <w:color w:val="0A0A0A"/>
          <w:sz w:val="24"/>
          <w:szCs w:val="24"/>
        </w:rPr>
        <w:t>Website:</w:t>
      </w:r>
      <w:r w:rsidR="7D576EB3" w:rsidRPr="1FCC4810">
        <w:rPr>
          <w:rFonts w:ascii="Arial" w:eastAsia="Arial" w:hAnsi="Arial" w:cs="Arial"/>
          <w:color w:val="0A0A0A"/>
          <w:sz w:val="24"/>
          <w:szCs w:val="24"/>
        </w:rPr>
        <w:t xml:space="preserve"> </w:t>
      </w:r>
      <w:hyperlink r:id="rId12">
        <w:r w:rsidR="7D576EB3" w:rsidRPr="1FCC4810">
          <w:rPr>
            <w:rStyle w:val="a4"/>
            <w:rFonts w:ascii="Arial" w:eastAsia="Arial" w:hAnsi="Arial" w:cs="Arial"/>
            <w:sz w:val="24"/>
            <w:szCs w:val="24"/>
          </w:rPr>
          <w:t>https://gcube.ai</w:t>
        </w:r>
      </w:hyperlink>
    </w:p>
    <w:p w14:paraId="75C39CF8" w14:textId="0C036487" w:rsidR="0F951A67" w:rsidRDefault="0F951A67" w:rsidP="1FCC4810">
      <w:pPr>
        <w:pStyle w:val="a3"/>
        <w:numPr>
          <w:ilvl w:val="0"/>
          <w:numId w:val="1"/>
        </w:numPr>
        <w:shd w:val="clear" w:color="auto" w:fill="FFFFFF" w:themeFill="background1"/>
        <w:spacing w:after="0" w:line="360" w:lineRule="auto"/>
        <w:rPr>
          <w:rFonts w:ascii="Arial" w:eastAsia="Arial" w:hAnsi="Arial" w:cs="Arial"/>
          <w:color w:val="0A0A0A"/>
          <w:sz w:val="24"/>
          <w:szCs w:val="24"/>
        </w:rPr>
      </w:pPr>
      <w:r w:rsidRPr="1FCC4810">
        <w:rPr>
          <w:rFonts w:ascii="Arial" w:eastAsia="Arial" w:hAnsi="Arial" w:cs="Arial"/>
          <w:b/>
          <w:bCs/>
          <w:color w:val="0A0A0A"/>
          <w:sz w:val="24"/>
          <w:szCs w:val="24"/>
        </w:rPr>
        <w:t>Company Website:</w:t>
      </w:r>
      <w:r w:rsidRPr="1FCC4810">
        <w:rPr>
          <w:rFonts w:ascii="Arial" w:eastAsia="Arial" w:hAnsi="Arial" w:cs="Arial"/>
          <w:color w:val="0A0A0A"/>
          <w:sz w:val="24"/>
          <w:szCs w:val="24"/>
        </w:rPr>
        <w:t xml:space="preserve"> </w:t>
      </w:r>
      <w:hyperlink r:id="rId13">
        <w:r w:rsidR="33533DF4" w:rsidRPr="1FCC4810">
          <w:rPr>
            <w:rStyle w:val="a4"/>
            <w:rFonts w:ascii="Arial" w:eastAsia="Arial" w:hAnsi="Arial" w:cs="Arial"/>
            <w:sz w:val="24"/>
            <w:szCs w:val="24"/>
          </w:rPr>
          <w:t>https://www.data-alliance.com</w:t>
        </w:r>
      </w:hyperlink>
    </w:p>
    <w:p w14:paraId="6C42334F" w14:textId="24524528" w:rsidR="1FCC4810" w:rsidRDefault="1FCC4810" w:rsidP="1FCC4810">
      <w:pPr>
        <w:pStyle w:val="a3"/>
        <w:shd w:val="clear" w:color="auto" w:fill="FFFFFF" w:themeFill="background1"/>
        <w:spacing w:after="0" w:line="360" w:lineRule="auto"/>
        <w:ind w:left="800"/>
        <w:rPr>
          <w:rFonts w:ascii="Arial" w:eastAsia="Arial" w:hAnsi="Arial" w:cs="Arial"/>
          <w:color w:val="0A0A0A"/>
          <w:sz w:val="24"/>
          <w:szCs w:val="24"/>
        </w:rPr>
      </w:pPr>
    </w:p>
    <w:p w14:paraId="02CAE1D2" w14:textId="077235C5" w:rsidR="3D0B1B48" w:rsidRDefault="3D0B1B48" w:rsidP="1FCC4810">
      <w:pPr>
        <w:spacing w:before="240" w:after="240" w:line="360" w:lineRule="auto"/>
      </w:pPr>
    </w:p>
    <w:p w14:paraId="58D35778" w14:textId="451465ED" w:rsidR="007563B3" w:rsidRDefault="2F26B2FA" w:rsidP="3C184A1F">
      <w:pPr>
        <w:shd w:val="clear" w:color="auto" w:fill="FFFFFF" w:themeFill="background1"/>
        <w:spacing w:before="450" w:after="240" w:line="420" w:lineRule="auto"/>
      </w:pPr>
      <w:r w:rsidRPr="3C184A1F">
        <w:rPr>
          <w:rFonts w:ascii="Arial" w:eastAsia="Arial" w:hAnsi="Arial" w:cs="Arial"/>
          <w:b/>
          <w:bCs/>
          <w:color w:val="0A0A0A"/>
          <w:sz w:val="30"/>
          <w:szCs w:val="30"/>
        </w:rPr>
        <w:t>Media Contact</w:t>
      </w:r>
    </w:p>
    <w:p w14:paraId="4F7CA55D" w14:textId="6B7F42FB" w:rsidR="007563B3" w:rsidRDefault="2F26B2FA" w:rsidP="124E588D">
      <w:pPr>
        <w:pStyle w:val="a3"/>
        <w:numPr>
          <w:ilvl w:val="0"/>
          <w:numId w:val="2"/>
        </w:numPr>
        <w:shd w:val="clear" w:color="auto" w:fill="FFFFFF" w:themeFill="background1"/>
        <w:spacing w:after="0" w:line="360" w:lineRule="auto"/>
        <w:rPr>
          <w:rFonts w:ascii="Arial" w:eastAsia="Arial" w:hAnsi="Arial" w:cs="Arial"/>
          <w:color w:val="0A0A0A"/>
          <w:sz w:val="24"/>
          <w:szCs w:val="24"/>
        </w:rPr>
      </w:pPr>
      <w:r w:rsidRPr="124E588D">
        <w:rPr>
          <w:rFonts w:ascii="Arial" w:eastAsia="Arial" w:hAnsi="Arial" w:cs="Arial"/>
          <w:b/>
          <w:bCs/>
          <w:color w:val="0A0A0A"/>
          <w:sz w:val="24"/>
          <w:szCs w:val="24"/>
        </w:rPr>
        <w:t>Department:</w:t>
      </w:r>
      <w:r w:rsidRPr="124E588D">
        <w:rPr>
          <w:rFonts w:ascii="Arial" w:eastAsia="Arial" w:hAnsi="Arial" w:cs="Arial"/>
          <w:color w:val="0A0A0A"/>
          <w:sz w:val="24"/>
          <w:szCs w:val="24"/>
        </w:rPr>
        <w:t xml:space="preserve"> Growth </w:t>
      </w:r>
      <w:proofErr w:type="spellStart"/>
      <w:r w:rsidRPr="124E588D">
        <w:rPr>
          <w:rFonts w:ascii="Arial" w:eastAsia="Arial" w:hAnsi="Arial" w:cs="Arial"/>
          <w:color w:val="0A0A0A"/>
          <w:sz w:val="24"/>
          <w:szCs w:val="24"/>
        </w:rPr>
        <w:t>eXperience</w:t>
      </w:r>
      <w:proofErr w:type="spellEnd"/>
      <w:r w:rsidRPr="124E588D">
        <w:rPr>
          <w:rFonts w:ascii="Arial" w:eastAsia="Arial" w:hAnsi="Arial" w:cs="Arial"/>
          <w:color w:val="0A0A0A"/>
          <w:sz w:val="24"/>
          <w:szCs w:val="24"/>
        </w:rPr>
        <w:t xml:space="preserve"> Division</w:t>
      </w:r>
    </w:p>
    <w:p w14:paraId="3B8705FB" w14:textId="7CC37A8D" w:rsidR="007563B3" w:rsidRDefault="2F26B2FA" w:rsidP="3C184A1F">
      <w:pPr>
        <w:pStyle w:val="a3"/>
        <w:numPr>
          <w:ilvl w:val="0"/>
          <w:numId w:val="2"/>
        </w:numPr>
        <w:shd w:val="clear" w:color="auto" w:fill="FFFFFF" w:themeFill="background1"/>
        <w:spacing w:after="0" w:line="360" w:lineRule="auto"/>
        <w:rPr>
          <w:rFonts w:ascii="Arial" w:eastAsia="Arial" w:hAnsi="Arial" w:cs="Arial"/>
          <w:color w:val="0A0A0A"/>
          <w:sz w:val="24"/>
          <w:szCs w:val="24"/>
        </w:rPr>
      </w:pPr>
      <w:r w:rsidRPr="3C184A1F">
        <w:rPr>
          <w:rFonts w:ascii="Arial" w:eastAsia="Arial" w:hAnsi="Arial" w:cs="Arial"/>
          <w:b/>
          <w:bCs/>
          <w:color w:val="0A0A0A"/>
          <w:sz w:val="24"/>
          <w:szCs w:val="24"/>
        </w:rPr>
        <w:t>Email:</w:t>
      </w:r>
      <w:r w:rsidRPr="3C184A1F">
        <w:rPr>
          <w:rFonts w:ascii="Arial" w:eastAsia="Arial" w:hAnsi="Arial" w:cs="Arial"/>
          <w:color w:val="0A0A0A"/>
          <w:sz w:val="24"/>
          <w:szCs w:val="24"/>
        </w:rPr>
        <w:t xml:space="preserve"> </w:t>
      </w:r>
      <w:hyperlink r:id="rId14">
        <w:r w:rsidRPr="3C184A1F">
          <w:rPr>
            <w:rStyle w:val="a4"/>
            <w:rFonts w:ascii="Arial" w:eastAsia="Arial" w:hAnsi="Arial" w:cs="Arial"/>
            <w:sz w:val="24"/>
            <w:szCs w:val="24"/>
          </w:rPr>
          <w:t>gx@data-alliance.com</w:t>
        </w:r>
      </w:hyperlink>
    </w:p>
    <w:p w14:paraId="292A544D" w14:textId="4FE88BB3" w:rsidR="007563B3" w:rsidRDefault="2F26B2FA" w:rsidP="3C184A1F">
      <w:pPr>
        <w:pStyle w:val="a3"/>
        <w:numPr>
          <w:ilvl w:val="0"/>
          <w:numId w:val="2"/>
        </w:numPr>
        <w:shd w:val="clear" w:color="auto" w:fill="FFFFFF" w:themeFill="background1"/>
        <w:spacing w:after="0" w:line="360" w:lineRule="auto"/>
        <w:rPr>
          <w:rFonts w:ascii="Arial" w:eastAsia="Arial" w:hAnsi="Arial" w:cs="Arial"/>
          <w:color w:val="0A0A0A"/>
          <w:sz w:val="24"/>
          <w:szCs w:val="24"/>
        </w:rPr>
      </w:pPr>
      <w:r w:rsidRPr="3C184A1F">
        <w:rPr>
          <w:rFonts w:ascii="Arial" w:eastAsia="Arial" w:hAnsi="Arial" w:cs="Arial"/>
          <w:b/>
          <w:bCs/>
          <w:color w:val="0A0A0A"/>
          <w:sz w:val="24"/>
          <w:szCs w:val="24"/>
        </w:rPr>
        <w:t>Phone:</w:t>
      </w:r>
      <w:r w:rsidRPr="3C184A1F">
        <w:rPr>
          <w:rFonts w:ascii="Arial" w:eastAsia="Arial" w:hAnsi="Arial" w:cs="Arial"/>
          <w:color w:val="0A0A0A"/>
          <w:sz w:val="24"/>
          <w:szCs w:val="24"/>
        </w:rPr>
        <w:t xml:space="preserve"> +82.2.469.3282</w:t>
      </w:r>
    </w:p>
    <w:p w14:paraId="3B92C830" w14:textId="10D1FFD8" w:rsidR="007563B3" w:rsidRDefault="007563B3"/>
    <w:sectPr w:rsidR="007563B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0073D2"/>
    <w:multiLevelType w:val="hybridMultilevel"/>
    <w:tmpl w:val="4AFE725A"/>
    <w:lvl w:ilvl="0" w:tplc="7BB696D8">
      <w:start w:val="1"/>
      <w:numFmt w:val="bullet"/>
      <w:lvlText w:val=""/>
      <w:lvlJc w:val="left"/>
      <w:pPr>
        <w:ind w:left="800" w:hanging="400"/>
      </w:pPr>
      <w:rPr>
        <w:rFonts w:ascii="Symbol" w:hAnsi="Symbol" w:hint="default"/>
      </w:rPr>
    </w:lvl>
    <w:lvl w:ilvl="1" w:tplc="8B5E01A4">
      <w:start w:val="1"/>
      <w:numFmt w:val="bullet"/>
      <w:lvlText w:val="o"/>
      <w:lvlJc w:val="left"/>
      <w:pPr>
        <w:ind w:left="1200" w:hanging="400"/>
      </w:pPr>
      <w:rPr>
        <w:rFonts w:ascii="Courier New" w:hAnsi="Courier New" w:hint="default"/>
      </w:rPr>
    </w:lvl>
    <w:lvl w:ilvl="2" w:tplc="3DAC52F0">
      <w:start w:val="1"/>
      <w:numFmt w:val="bullet"/>
      <w:lvlText w:val=""/>
      <w:lvlJc w:val="left"/>
      <w:pPr>
        <w:ind w:left="1600" w:hanging="400"/>
      </w:pPr>
      <w:rPr>
        <w:rFonts w:ascii="Wingdings" w:hAnsi="Wingdings" w:hint="default"/>
      </w:rPr>
    </w:lvl>
    <w:lvl w:ilvl="3" w:tplc="431C195C">
      <w:start w:val="1"/>
      <w:numFmt w:val="bullet"/>
      <w:lvlText w:val=""/>
      <w:lvlJc w:val="left"/>
      <w:pPr>
        <w:ind w:left="2000" w:hanging="400"/>
      </w:pPr>
      <w:rPr>
        <w:rFonts w:ascii="Symbol" w:hAnsi="Symbol" w:hint="default"/>
      </w:rPr>
    </w:lvl>
    <w:lvl w:ilvl="4" w:tplc="56D2414E">
      <w:start w:val="1"/>
      <w:numFmt w:val="bullet"/>
      <w:lvlText w:val="o"/>
      <w:lvlJc w:val="left"/>
      <w:pPr>
        <w:ind w:left="2400" w:hanging="400"/>
      </w:pPr>
      <w:rPr>
        <w:rFonts w:ascii="Courier New" w:hAnsi="Courier New" w:hint="default"/>
      </w:rPr>
    </w:lvl>
    <w:lvl w:ilvl="5" w:tplc="E0F0F526">
      <w:start w:val="1"/>
      <w:numFmt w:val="bullet"/>
      <w:lvlText w:val=""/>
      <w:lvlJc w:val="left"/>
      <w:pPr>
        <w:ind w:left="2800" w:hanging="400"/>
      </w:pPr>
      <w:rPr>
        <w:rFonts w:ascii="Wingdings" w:hAnsi="Wingdings" w:hint="default"/>
      </w:rPr>
    </w:lvl>
    <w:lvl w:ilvl="6" w:tplc="3F5C406A">
      <w:start w:val="1"/>
      <w:numFmt w:val="bullet"/>
      <w:lvlText w:val=""/>
      <w:lvlJc w:val="left"/>
      <w:pPr>
        <w:ind w:left="3200" w:hanging="400"/>
      </w:pPr>
      <w:rPr>
        <w:rFonts w:ascii="Symbol" w:hAnsi="Symbol" w:hint="default"/>
      </w:rPr>
    </w:lvl>
    <w:lvl w:ilvl="7" w:tplc="9CA4B4A2">
      <w:start w:val="1"/>
      <w:numFmt w:val="bullet"/>
      <w:lvlText w:val="o"/>
      <w:lvlJc w:val="left"/>
      <w:pPr>
        <w:ind w:left="3600" w:hanging="400"/>
      </w:pPr>
      <w:rPr>
        <w:rFonts w:ascii="Courier New" w:hAnsi="Courier New" w:hint="default"/>
      </w:rPr>
    </w:lvl>
    <w:lvl w:ilvl="8" w:tplc="5C0836BA">
      <w:start w:val="1"/>
      <w:numFmt w:val="bullet"/>
      <w:lvlText w:val=""/>
      <w:lvlJc w:val="left"/>
      <w:pPr>
        <w:ind w:left="4000" w:hanging="400"/>
      </w:pPr>
      <w:rPr>
        <w:rFonts w:ascii="Wingdings" w:hAnsi="Wingdings" w:hint="default"/>
      </w:rPr>
    </w:lvl>
  </w:abstractNum>
  <w:abstractNum w:abstractNumId="1" w15:restartNumberingAfterBreak="0">
    <w:nsid w:val="3B8C4C96"/>
    <w:multiLevelType w:val="hybridMultilevel"/>
    <w:tmpl w:val="C420A184"/>
    <w:lvl w:ilvl="0" w:tplc="E376CBB8">
      <w:start w:val="1"/>
      <w:numFmt w:val="bullet"/>
      <w:lvlText w:val=""/>
      <w:lvlJc w:val="left"/>
      <w:pPr>
        <w:ind w:left="800" w:hanging="400"/>
      </w:pPr>
      <w:rPr>
        <w:rFonts w:ascii="Symbol" w:hAnsi="Symbol" w:hint="default"/>
      </w:rPr>
    </w:lvl>
    <w:lvl w:ilvl="1" w:tplc="E990D19E">
      <w:start w:val="1"/>
      <w:numFmt w:val="bullet"/>
      <w:lvlText w:val="o"/>
      <w:lvlJc w:val="left"/>
      <w:pPr>
        <w:ind w:left="1200" w:hanging="400"/>
      </w:pPr>
      <w:rPr>
        <w:rFonts w:ascii="Courier New" w:hAnsi="Courier New" w:hint="default"/>
      </w:rPr>
    </w:lvl>
    <w:lvl w:ilvl="2" w:tplc="244A8E6E">
      <w:start w:val="1"/>
      <w:numFmt w:val="bullet"/>
      <w:lvlText w:val=""/>
      <w:lvlJc w:val="left"/>
      <w:pPr>
        <w:ind w:left="1600" w:hanging="400"/>
      </w:pPr>
      <w:rPr>
        <w:rFonts w:ascii="Wingdings" w:hAnsi="Wingdings" w:hint="default"/>
      </w:rPr>
    </w:lvl>
    <w:lvl w:ilvl="3" w:tplc="84B81D7E">
      <w:start w:val="1"/>
      <w:numFmt w:val="bullet"/>
      <w:lvlText w:val=""/>
      <w:lvlJc w:val="left"/>
      <w:pPr>
        <w:ind w:left="2000" w:hanging="400"/>
      </w:pPr>
      <w:rPr>
        <w:rFonts w:ascii="Symbol" w:hAnsi="Symbol" w:hint="default"/>
      </w:rPr>
    </w:lvl>
    <w:lvl w:ilvl="4" w:tplc="F2707318">
      <w:start w:val="1"/>
      <w:numFmt w:val="bullet"/>
      <w:lvlText w:val="o"/>
      <w:lvlJc w:val="left"/>
      <w:pPr>
        <w:ind w:left="2400" w:hanging="400"/>
      </w:pPr>
      <w:rPr>
        <w:rFonts w:ascii="Courier New" w:hAnsi="Courier New" w:hint="default"/>
      </w:rPr>
    </w:lvl>
    <w:lvl w:ilvl="5" w:tplc="EB02309C">
      <w:start w:val="1"/>
      <w:numFmt w:val="bullet"/>
      <w:lvlText w:val=""/>
      <w:lvlJc w:val="left"/>
      <w:pPr>
        <w:ind w:left="2800" w:hanging="400"/>
      </w:pPr>
      <w:rPr>
        <w:rFonts w:ascii="Wingdings" w:hAnsi="Wingdings" w:hint="default"/>
      </w:rPr>
    </w:lvl>
    <w:lvl w:ilvl="6" w:tplc="5A3646A8">
      <w:start w:val="1"/>
      <w:numFmt w:val="bullet"/>
      <w:lvlText w:val=""/>
      <w:lvlJc w:val="left"/>
      <w:pPr>
        <w:ind w:left="3200" w:hanging="400"/>
      </w:pPr>
      <w:rPr>
        <w:rFonts w:ascii="Symbol" w:hAnsi="Symbol" w:hint="default"/>
      </w:rPr>
    </w:lvl>
    <w:lvl w:ilvl="7" w:tplc="EED299F4">
      <w:start w:val="1"/>
      <w:numFmt w:val="bullet"/>
      <w:lvlText w:val="o"/>
      <w:lvlJc w:val="left"/>
      <w:pPr>
        <w:ind w:left="3600" w:hanging="400"/>
      </w:pPr>
      <w:rPr>
        <w:rFonts w:ascii="Courier New" w:hAnsi="Courier New" w:hint="default"/>
      </w:rPr>
    </w:lvl>
    <w:lvl w:ilvl="8" w:tplc="A38A959A">
      <w:start w:val="1"/>
      <w:numFmt w:val="bullet"/>
      <w:lvlText w:val=""/>
      <w:lvlJc w:val="left"/>
      <w:pPr>
        <w:ind w:left="4000" w:hanging="400"/>
      </w:pPr>
      <w:rPr>
        <w:rFonts w:ascii="Wingdings" w:hAnsi="Wingdings" w:hint="default"/>
      </w:rPr>
    </w:lvl>
  </w:abstractNum>
  <w:abstractNum w:abstractNumId="2" w15:restartNumberingAfterBreak="0">
    <w:nsid w:val="4D8EA3BC"/>
    <w:multiLevelType w:val="hybridMultilevel"/>
    <w:tmpl w:val="6B02C3B0"/>
    <w:lvl w:ilvl="0" w:tplc="B30C4A54">
      <w:start w:val="1"/>
      <w:numFmt w:val="bullet"/>
      <w:lvlText w:val=""/>
      <w:lvlJc w:val="left"/>
      <w:pPr>
        <w:ind w:left="800" w:hanging="400"/>
      </w:pPr>
      <w:rPr>
        <w:rFonts w:ascii="Symbol" w:hAnsi="Symbol" w:hint="default"/>
      </w:rPr>
    </w:lvl>
    <w:lvl w:ilvl="1" w:tplc="0F3E36C2">
      <w:start w:val="1"/>
      <w:numFmt w:val="bullet"/>
      <w:lvlText w:val="o"/>
      <w:lvlJc w:val="left"/>
      <w:pPr>
        <w:ind w:left="1200" w:hanging="400"/>
      </w:pPr>
      <w:rPr>
        <w:rFonts w:ascii="Courier New" w:hAnsi="Courier New" w:hint="default"/>
      </w:rPr>
    </w:lvl>
    <w:lvl w:ilvl="2" w:tplc="0C5EC7B2">
      <w:start w:val="1"/>
      <w:numFmt w:val="bullet"/>
      <w:lvlText w:val=""/>
      <w:lvlJc w:val="left"/>
      <w:pPr>
        <w:ind w:left="1600" w:hanging="400"/>
      </w:pPr>
      <w:rPr>
        <w:rFonts w:ascii="Wingdings" w:hAnsi="Wingdings" w:hint="default"/>
      </w:rPr>
    </w:lvl>
    <w:lvl w:ilvl="3" w:tplc="A212FB6E">
      <w:start w:val="1"/>
      <w:numFmt w:val="bullet"/>
      <w:lvlText w:val=""/>
      <w:lvlJc w:val="left"/>
      <w:pPr>
        <w:ind w:left="2000" w:hanging="400"/>
      </w:pPr>
      <w:rPr>
        <w:rFonts w:ascii="Symbol" w:hAnsi="Symbol" w:hint="default"/>
      </w:rPr>
    </w:lvl>
    <w:lvl w:ilvl="4" w:tplc="4FC46DB4">
      <w:start w:val="1"/>
      <w:numFmt w:val="bullet"/>
      <w:lvlText w:val="o"/>
      <w:lvlJc w:val="left"/>
      <w:pPr>
        <w:ind w:left="2400" w:hanging="400"/>
      </w:pPr>
      <w:rPr>
        <w:rFonts w:ascii="Courier New" w:hAnsi="Courier New" w:hint="default"/>
      </w:rPr>
    </w:lvl>
    <w:lvl w:ilvl="5" w:tplc="221CE92E">
      <w:start w:val="1"/>
      <w:numFmt w:val="bullet"/>
      <w:lvlText w:val=""/>
      <w:lvlJc w:val="left"/>
      <w:pPr>
        <w:ind w:left="2800" w:hanging="400"/>
      </w:pPr>
      <w:rPr>
        <w:rFonts w:ascii="Wingdings" w:hAnsi="Wingdings" w:hint="default"/>
      </w:rPr>
    </w:lvl>
    <w:lvl w:ilvl="6" w:tplc="43C8E0D8">
      <w:start w:val="1"/>
      <w:numFmt w:val="bullet"/>
      <w:lvlText w:val=""/>
      <w:lvlJc w:val="left"/>
      <w:pPr>
        <w:ind w:left="3200" w:hanging="400"/>
      </w:pPr>
      <w:rPr>
        <w:rFonts w:ascii="Symbol" w:hAnsi="Symbol" w:hint="default"/>
      </w:rPr>
    </w:lvl>
    <w:lvl w:ilvl="7" w:tplc="752EDC46">
      <w:start w:val="1"/>
      <w:numFmt w:val="bullet"/>
      <w:lvlText w:val="o"/>
      <w:lvlJc w:val="left"/>
      <w:pPr>
        <w:ind w:left="3600" w:hanging="400"/>
      </w:pPr>
      <w:rPr>
        <w:rFonts w:ascii="Courier New" w:hAnsi="Courier New" w:hint="default"/>
      </w:rPr>
    </w:lvl>
    <w:lvl w:ilvl="8" w:tplc="E8AA806E">
      <w:start w:val="1"/>
      <w:numFmt w:val="bullet"/>
      <w:lvlText w:val=""/>
      <w:lvlJc w:val="left"/>
      <w:pPr>
        <w:ind w:left="4000" w:hanging="400"/>
      </w:pPr>
      <w:rPr>
        <w:rFonts w:ascii="Wingdings" w:hAnsi="Wingdings" w:hint="default"/>
      </w:rPr>
    </w:lvl>
  </w:abstractNum>
  <w:abstractNum w:abstractNumId="3" w15:restartNumberingAfterBreak="0">
    <w:nsid w:val="58394E39"/>
    <w:multiLevelType w:val="hybridMultilevel"/>
    <w:tmpl w:val="40381172"/>
    <w:lvl w:ilvl="0" w:tplc="A0F45F44">
      <w:start w:val="1"/>
      <w:numFmt w:val="bullet"/>
      <w:lvlText w:val=""/>
      <w:lvlJc w:val="left"/>
      <w:pPr>
        <w:ind w:left="800" w:hanging="400"/>
      </w:pPr>
      <w:rPr>
        <w:rFonts w:ascii="Symbol" w:hAnsi="Symbol" w:hint="default"/>
      </w:rPr>
    </w:lvl>
    <w:lvl w:ilvl="1" w:tplc="4204E262">
      <w:start w:val="1"/>
      <w:numFmt w:val="bullet"/>
      <w:lvlText w:val="o"/>
      <w:lvlJc w:val="left"/>
      <w:pPr>
        <w:ind w:left="1200" w:hanging="400"/>
      </w:pPr>
      <w:rPr>
        <w:rFonts w:ascii="Courier New" w:hAnsi="Courier New" w:hint="default"/>
      </w:rPr>
    </w:lvl>
    <w:lvl w:ilvl="2" w:tplc="79C4D93A">
      <w:start w:val="1"/>
      <w:numFmt w:val="bullet"/>
      <w:lvlText w:val=""/>
      <w:lvlJc w:val="left"/>
      <w:pPr>
        <w:ind w:left="1600" w:hanging="400"/>
      </w:pPr>
      <w:rPr>
        <w:rFonts w:ascii="Wingdings" w:hAnsi="Wingdings" w:hint="default"/>
      </w:rPr>
    </w:lvl>
    <w:lvl w:ilvl="3" w:tplc="2692F59A">
      <w:start w:val="1"/>
      <w:numFmt w:val="bullet"/>
      <w:lvlText w:val=""/>
      <w:lvlJc w:val="left"/>
      <w:pPr>
        <w:ind w:left="2000" w:hanging="400"/>
      </w:pPr>
      <w:rPr>
        <w:rFonts w:ascii="Symbol" w:hAnsi="Symbol" w:hint="default"/>
      </w:rPr>
    </w:lvl>
    <w:lvl w:ilvl="4" w:tplc="C10675A2">
      <w:start w:val="1"/>
      <w:numFmt w:val="bullet"/>
      <w:lvlText w:val="o"/>
      <w:lvlJc w:val="left"/>
      <w:pPr>
        <w:ind w:left="2400" w:hanging="400"/>
      </w:pPr>
      <w:rPr>
        <w:rFonts w:ascii="Courier New" w:hAnsi="Courier New" w:hint="default"/>
      </w:rPr>
    </w:lvl>
    <w:lvl w:ilvl="5" w:tplc="544C3912">
      <w:start w:val="1"/>
      <w:numFmt w:val="bullet"/>
      <w:lvlText w:val=""/>
      <w:lvlJc w:val="left"/>
      <w:pPr>
        <w:ind w:left="2800" w:hanging="400"/>
      </w:pPr>
      <w:rPr>
        <w:rFonts w:ascii="Wingdings" w:hAnsi="Wingdings" w:hint="default"/>
      </w:rPr>
    </w:lvl>
    <w:lvl w:ilvl="6" w:tplc="E460D376">
      <w:start w:val="1"/>
      <w:numFmt w:val="bullet"/>
      <w:lvlText w:val=""/>
      <w:lvlJc w:val="left"/>
      <w:pPr>
        <w:ind w:left="3200" w:hanging="400"/>
      </w:pPr>
      <w:rPr>
        <w:rFonts w:ascii="Symbol" w:hAnsi="Symbol" w:hint="default"/>
      </w:rPr>
    </w:lvl>
    <w:lvl w:ilvl="7" w:tplc="00A2C0A0">
      <w:start w:val="1"/>
      <w:numFmt w:val="bullet"/>
      <w:lvlText w:val="o"/>
      <w:lvlJc w:val="left"/>
      <w:pPr>
        <w:ind w:left="3600" w:hanging="400"/>
      </w:pPr>
      <w:rPr>
        <w:rFonts w:ascii="Courier New" w:hAnsi="Courier New" w:hint="default"/>
      </w:rPr>
    </w:lvl>
    <w:lvl w:ilvl="8" w:tplc="2DCAEA14">
      <w:start w:val="1"/>
      <w:numFmt w:val="bullet"/>
      <w:lvlText w:val=""/>
      <w:lvlJc w:val="left"/>
      <w:pPr>
        <w:ind w:left="4000" w:hanging="400"/>
      </w:pPr>
      <w:rPr>
        <w:rFonts w:ascii="Wingdings" w:hAnsi="Wingdings" w:hint="default"/>
      </w:rPr>
    </w:lvl>
  </w:abstractNum>
  <w:abstractNum w:abstractNumId="4" w15:restartNumberingAfterBreak="0">
    <w:nsid w:val="60FB5534"/>
    <w:multiLevelType w:val="hybridMultilevel"/>
    <w:tmpl w:val="9B802E16"/>
    <w:lvl w:ilvl="0" w:tplc="7A7457F8">
      <w:start w:val="1"/>
      <w:numFmt w:val="bullet"/>
      <w:lvlText w:val=""/>
      <w:lvlJc w:val="left"/>
      <w:pPr>
        <w:ind w:left="800" w:hanging="400"/>
      </w:pPr>
      <w:rPr>
        <w:rFonts w:ascii="Symbol" w:hAnsi="Symbol" w:hint="default"/>
      </w:rPr>
    </w:lvl>
    <w:lvl w:ilvl="1" w:tplc="2E3AF25E">
      <w:start w:val="1"/>
      <w:numFmt w:val="bullet"/>
      <w:lvlText w:val="o"/>
      <w:lvlJc w:val="left"/>
      <w:pPr>
        <w:ind w:left="1200" w:hanging="400"/>
      </w:pPr>
      <w:rPr>
        <w:rFonts w:ascii="Courier New" w:hAnsi="Courier New" w:hint="default"/>
      </w:rPr>
    </w:lvl>
    <w:lvl w:ilvl="2" w:tplc="9F563DC4">
      <w:start w:val="1"/>
      <w:numFmt w:val="bullet"/>
      <w:lvlText w:val=""/>
      <w:lvlJc w:val="left"/>
      <w:pPr>
        <w:ind w:left="1600" w:hanging="400"/>
      </w:pPr>
      <w:rPr>
        <w:rFonts w:ascii="Wingdings" w:hAnsi="Wingdings" w:hint="default"/>
      </w:rPr>
    </w:lvl>
    <w:lvl w:ilvl="3" w:tplc="F2C2BA74">
      <w:start w:val="1"/>
      <w:numFmt w:val="bullet"/>
      <w:lvlText w:val=""/>
      <w:lvlJc w:val="left"/>
      <w:pPr>
        <w:ind w:left="2000" w:hanging="400"/>
      </w:pPr>
      <w:rPr>
        <w:rFonts w:ascii="Symbol" w:hAnsi="Symbol" w:hint="default"/>
      </w:rPr>
    </w:lvl>
    <w:lvl w:ilvl="4" w:tplc="91B42B24">
      <w:start w:val="1"/>
      <w:numFmt w:val="bullet"/>
      <w:lvlText w:val="o"/>
      <w:lvlJc w:val="left"/>
      <w:pPr>
        <w:ind w:left="2400" w:hanging="400"/>
      </w:pPr>
      <w:rPr>
        <w:rFonts w:ascii="Courier New" w:hAnsi="Courier New" w:hint="default"/>
      </w:rPr>
    </w:lvl>
    <w:lvl w:ilvl="5" w:tplc="4C68B348">
      <w:start w:val="1"/>
      <w:numFmt w:val="bullet"/>
      <w:lvlText w:val=""/>
      <w:lvlJc w:val="left"/>
      <w:pPr>
        <w:ind w:left="2800" w:hanging="400"/>
      </w:pPr>
      <w:rPr>
        <w:rFonts w:ascii="Wingdings" w:hAnsi="Wingdings" w:hint="default"/>
      </w:rPr>
    </w:lvl>
    <w:lvl w:ilvl="6" w:tplc="87568638">
      <w:start w:val="1"/>
      <w:numFmt w:val="bullet"/>
      <w:lvlText w:val=""/>
      <w:lvlJc w:val="left"/>
      <w:pPr>
        <w:ind w:left="3200" w:hanging="400"/>
      </w:pPr>
      <w:rPr>
        <w:rFonts w:ascii="Symbol" w:hAnsi="Symbol" w:hint="default"/>
      </w:rPr>
    </w:lvl>
    <w:lvl w:ilvl="7" w:tplc="7DACB3EA">
      <w:start w:val="1"/>
      <w:numFmt w:val="bullet"/>
      <w:lvlText w:val="o"/>
      <w:lvlJc w:val="left"/>
      <w:pPr>
        <w:ind w:left="3600" w:hanging="400"/>
      </w:pPr>
      <w:rPr>
        <w:rFonts w:ascii="Courier New" w:hAnsi="Courier New" w:hint="default"/>
      </w:rPr>
    </w:lvl>
    <w:lvl w:ilvl="8" w:tplc="CC464806">
      <w:start w:val="1"/>
      <w:numFmt w:val="bullet"/>
      <w:lvlText w:val=""/>
      <w:lvlJc w:val="left"/>
      <w:pPr>
        <w:ind w:left="4000" w:hanging="400"/>
      </w:pPr>
      <w:rPr>
        <w:rFonts w:ascii="Wingdings" w:hAnsi="Wingdings" w:hint="default"/>
      </w:rPr>
    </w:lvl>
  </w:abstractNum>
  <w:num w:numId="1" w16cid:durableId="735860990">
    <w:abstractNumId w:val="0"/>
  </w:num>
  <w:num w:numId="2" w16cid:durableId="1906140400">
    <w:abstractNumId w:val="1"/>
  </w:num>
  <w:num w:numId="3" w16cid:durableId="62141067">
    <w:abstractNumId w:val="2"/>
  </w:num>
  <w:num w:numId="4" w16cid:durableId="2064284115">
    <w:abstractNumId w:val="4"/>
  </w:num>
  <w:num w:numId="5" w16cid:durableId="16803489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07"/>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37451CD"/>
    <w:rsid w:val="00065F1A"/>
    <w:rsid w:val="00287331"/>
    <w:rsid w:val="007563B3"/>
    <w:rsid w:val="00960BFB"/>
    <w:rsid w:val="00C34EB5"/>
    <w:rsid w:val="00DD6D77"/>
    <w:rsid w:val="00F76CD4"/>
    <w:rsid w:val="0F951A67"/>
    <w:rsid w:val="124E588D"/>
    <w:rsid w:val="15979786"/>
    <w:rsid w:val="1AE4A02F"/>
    <w:rsid w:val="1E6E6982"/>
    <w:rsid w:val="1FCC4810"/>
    <w:rsid w:val="20830555"/>
    <w:rsid w:val="2BE311D2"/>
    <w:rsid w:val="2F26B2FA"/>
    <w:rsid w:val="33533DF4"/>
    <w:rsid w:val="34CDBD10"/>
    <w:rsid w:val="3C184A1F"/>
    <w:rsid w:val="3D0B1B48"/>
    <w:rsid w:val="437451CD"/>
    <w:rsid w:val="6A24272A"/>
    <w:rsid w:val="7D576EB3"/>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451CD"/>
  <w15:chartTrackingRefBased/>
  <w15:docId w15:val="{CF46E724-D39E-4558-A107-97E0806A4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ko-KR" w:bidi="ar-SA"/>
      </w:rPr>
    </w:rPrDefault>
    <w:pPrDefault>
      <w:pPr>
        <w:spacing w:after="16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left="720"/>
      <w:contextualSpacing/>
    </w:pPr>
  </w:style>
  <w:style w:type="character" w:styleId="a4">
    <w:name w:val="Hyperlink"/>
    <w:basedOn w:val="a0"/>
    <w:uiPriority w:val="99"/>
    <w:unhideWhenUsed/>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data-alliance.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gcube.ai"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es.tech/ces-innovation-awards/2026/gcube/"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hyperlink" Target="mailto:gx@data-allianc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맑은 고딕" panose="020B05030200000200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B05030200000200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cce1ebf-1a5c-4c2b-8fe0-834638e02793" xsi:nil="true"/>
    <lcf76f155ced4ddcb4097134ff3c332f xmlns="c5866ebf-a473-48ce-9a6c-e38c42aa76e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문서" ma:contentTypeID="0x01010086AEDB017098744089E76F8ECA69D048" ma:contentTypeVersion="12" ma:contentTypeDescription="새 문서를 만듭니다." ma:contentTypeScope="" ma:versionID="01c99f07de95da3e0859688efc756403">
  <xsd:schema xmlns:xsd="http://www.w3.org/2001/XMLSchema" xmlns:xs="http://www.w3.org/2001/XMLSchema" xmlns:p="http://schemas.microsoft.com/office/2006/metadata/properties" xmlns:ns2="c5866ebf-a473-48ce-9a6c-e38c42aa76ee" xmlns:ns3="fcce1ebf-1a5c-4c2b-8fe0-834638e02793" targetNamespace="http://schemas.microsoft.com/office/2006/metadata/properties" ma:root="true" ma:fieldsID="748e86c6757c6356cb922aeeb319e3b8" ns2:_="" ns3:_="">
    <xsd:import namespace="c5866ebf-a473-48ce-9a6c-e38c42aa76ee"/>
    <xsd:import namespace="fcce1ebf-1a5c-4c2b-8fe0-834638e0279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BillingMetadata"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866ebf-a473-48ce-9a6c-e38c42aa76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BillingMetadata" ma:index="15" nillable="true" ma:displayName="MediaServiceBillingMetadata" ma:hidden="true" ma:internalName="MediaServiceBillingMetadata" ma:readOnly="true">
      <xsd:simpleType>
        <xsd:restriction base="dms:Note"/>
      </xsd:simpleType>
    </xsd:element>
    <xsd:element name="lcf76f155ced4ddcb4097134ff3c332f" ma:index="17" nillable="true" ma:taxonomy="true" ma:internalName="lcf76f155ced4ddcb4097134ff3c332f" ma:taxonomyFieldName="MediaServiceImageTags" ma:displayName="이미지 태그" ma:readOnly="false" ma:fieldId="{5cf76f15-5ced-4ddc-b409-7134ff3c332f}" ma:taxonomyMulti="true" ma:sspId="a31eec97-fa34-4031-aca1-5cc47fd7424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ce1ebf-1a5c-4c2b-8fe0-834638e0279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18f62e0-3706-4cb1-aa0e-a0f600ef3e36}" ma:internalName="TaxCatchAll" ma:showField="CatchAllData" ma:web="fcce1ebf-1a5c-4c2b-8fe0-834638e027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콘텐츠 형식"/>
        <xsd:element ref="dc:title" minOccurs="0" maxOccurs="1" ma:index="4" ma:displayName="제목"/>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20465F-A0AC-4F80-BF29-F415D04C1900}">
  <ds:schemaRefs>
    <ds:schemaRef ds:uri="http://schemas.microsoft.com/office/2006/metadata/properties"/>
    <ds:schemaRef ds:uri="http://schemas.microsoft.com/office/infopath/2007/PartnerControls"/>
    <ds:schemaRef ds:uri="fcce1ebf-1a5c-4c2b-8fe0-834638e02793"/>
    <ds:schemaRef ds:uri="c5866ebf-a473-48ce-9a6c-e38c42aa76ee"/>
  </ds:schemaRefs>
</ds:datastoreItem>
</file>

<file path=customXml/itemProps2.xml><?xml version="1.0" encoding="utf-8"?>
<ds:datastoreItem xmlns:ds="http://schemas.openxmlformats.org/officeDocument/2006/customXml" ds:itemID="{32165219-BD45-4567-B4B8-DC8E8DF4C5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866ebf-a473-48ce-9a6c-e38c42aa76ee"/>
    <ds:schemaRef ds:uri="fcce1ebf-1a5c-4c2b-8fe0-834638e02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2A4F71-D476-44F7-94A8-8C7B92D946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441</Words>
  <Characters>2516</Characters>
  <Application>Microsoft Office Word</Application>
  <DocSecurity>0</DocSecurity>
  <Lines>20</Lines>
  <Paragraphs>5</Paragraphs>
  <ScaleCrop>false</ScaleCrop>
  <Company/>
  <LinksUpToDate>false</LinksUpToDate>
  <CharactersWithSpaces>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임수연</dc:creator>
  <cp:keywords/>
  <dc:description/>
  <cp:lastModifiedBy>임수연</cp:lastModifiedBy>
  <cp:revision>6</cp:revision>
  <dcterms:created xsi:type="dcterms:W3CDTF">2026-01-04T05:22:00Z</dcterms:created>
  <dcterms:modified xsi:type="dcterms:W3CDTF">2026-01-04T06:55:00Z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0x01010086AEDB017098744089E76F8ECA69D048</vt:lpwstr>
  </property>
  <property fmtid="{D5CDD505-2E9C-101B-9397-08002B2CF9AE}" pid="3" name="MediaServiceImageTags">
    <vt:lpwstr/>
  </property>
</Properties>
</file>